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14DE" w:rsidRDefault="00C314DE">
      <w:pPr>
        <w:pStyle w:val="ConsPlusTitlePage"/>
      </w:pPr>
      <w:r>
        <w:t xml:space="preserve">Документ предоставлен </w:t>
      </w:r>
      <w:hyperlink r:id="rId5" w:history="1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p w:rsidR="00C314DE" w:rsidRDefault="00C314DE">
      <w:pPr>
        <w:pStyle w:val="ConsPlusNormal"/>
        <w:ind w:firstLine="540"/>
        <w:jc w:val="both"/>
        <w:outlineLvl w:val="0"/>
      </w:pPr>
    </w:p>
    <w:p w:rsidR="00C314DE" w:rsidRDefault="00C314DE">
      <w:pPr>
        <w:pStyle w:val="ConsPlusTitle"/>
        <w:jc w:val="center"/>
        <w:outlineLvl w:val="0"/>
      </w:pPr>
      <w:r>
        <w:t>ПРАВИТЕЛЬСТВО НОВОСИБИРСКОЙ ОБЛАСТИ</w:t>
      </w:r>
    </w:p>
    <w:p w:rsidR="00C314DE" w:rsidRDefault="00C314DE">
      <w:pPr>
        <w:pStyle w:val="ConsPlusTitle"/>
        <w:jc w:val="center"/>
      </w:pPr>
    </w:p>
    <w:p w:rsidR="00C314DE" w:rsidRDefault="00C314DE">
      <w:pPr>
        <w:pStyle w:val="ConsPlusTitle"/>
        <w:jc w:val="center"/>
      </w:pPr>
      <w:bookmarkStart w:id="0" w:name="_GoBack"/>
      <w:r>
        <w:t>ПОСТАНОВЛЕНИЕ</w:t>
      </w:r>
    </w:p>
    <w:p w:rsidR="00C314DE" w:rsidRDefault="00C314DE">
      <w:pPr>
        <w:pStyle w:val="ConsPlusTitle"/>
        <w:jc w:val="center"/>
      </w:pPr>
      <w:r>
        <w:t>от 11 мая 2017 г. N 176-п</w:t>
      </w:r>
    </w:p>
    <w:p w:rsidR="00C314DE" w:rsidRDefault="00C314DE">
      <w:pPr>
        <w:pStyle w:val="ConsPlusTitle"/>
        <w:jc w:val="center"/>
      </w:pPr>
    </w:p>
    <w:p w:rsidR="00C314DE" w:rsidRDefault="00C314DE">
      <w:pPr>
        <w:pStyle w:val="ConsPlusTitle"/>
        <w:jc w:val="center"/>
      </w:pPr>
      <w:r>
        <w:t xml:space="preserve">ОБ УТВЕРЖДЕНИИ ПОРЯДКА СБОРА </w:t>
      </w:r>
      <w:proofErr w:type="gramStart"/>
      <w:r>
        <w:t>ТВЕРДЫХ</w:t>
      </w:r>
      <w:proofErr w:type="gramEnd"/>
      <w:r>
        <w:t xml:space="preserve"> КОММУНАЛЬНЫХ</w:t>
      </w:r>
    </w:p>
    <w:p w:rsidR="00C314DE" w:rsidRDefault="00C314DE">
      <w:pPr>
        <w:pStyle w:val="ConsPlusTitle"/>
        <w:jc w:val="center"/>
      </w:pPr>
      <w:r>
        <w:t>ОТХОДОВ (В ТОМ ЧИСЛЕ ИХ РАЗДЕЛЬНОГО СБОРА)</w:t>
      </w:r>
    </w:p>
    <w:p w:rsidR="00C314DE" w:rsidRDefault="00C314DE">
      <w:pPr>
        <w:pStyle w:val="ConsPlusTitle"/>
        <w:jc w:val="center"/>
      </w:pPr>
      <w:r>
        <w:t>НА ТЕРРИТОРИИ НОВОСИБИРСКОЙ ОБЛАСТИ</w:t>
      </w:r>
    </w:p>
    <w:p w:rsidR="00C314DE" w:rsidRDefault="00C314DE">
      <w:pPr>
        <w:pStyle w:val="ConsPlusNormal"/>
        <w:ind w:firstLine="540"/>
        <w:jc w:val="both"/>
      </w:pPr>
    </w:p>
    <w:bookmarkEnd w:id="0"/>
    <w:p w:rsidR="00C314DE" w:rsidRDefault="00C314DE">
      <w:pPr>
        <w:pStyle w:val="ConsPlusNormal"/>
        <w:ind w:firstLine="540"/>
        <w:jc w:val="both"/>
      </w:pPr>
      <w:r>
        <w:t xml:space="preserve">В соответствии с Федеральным </w:t>
      </w:r>
      <w:hyperlink r:id="rId6" w:history="1">
        <w:r>
          <w:rPr>
            <w:color w:val="0000FF"/>
          </w:rPr>
          <w:t>законом</w:t>
        </w:r>
      </w:hyperlink>
      <w:r>
        <w:t xml:space="preserve"> от 24.06.1998 N 89-ФЗ "Об отходах производства и потребления", </w:t>
      </w:r>
      <w:hyperlink r:id="rId7" w:history="1">
        <w:r>
          <w:rPr>
            <w:color w:val="0000FF"/>
          </w:rPr>
          <w:t>Законом</w:t>
        </w:r>
      </w:hyperlink>
      <w:r>
        <w:t xml:space="preserve"> Новосибирской области от 01.07.2015 N 582-ОЗ "О разграничении полномочий органов государственной власти Новосибирской области в области обращения с отходами производства и потребления" Правительство Новосибирской области постановляет: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 xml:space="preserve">1. Утвердить прилагаемый </w:t>
      </w:r>
      <w:hyperlink w:anchor="P26" w:history="1">
        <w:r>
          <w:rPr>
            <w:color w:val="0000FF"/>
          </w:rPr>
          <w:t>порядок</w:t>
        </w:r>
      </w:hyperlink>
      <w:r>
        <w:t xml:space="preserve"> сбора твердых коммунальных отходов (в том числе их раздельного сбора) на территории Новосибирской области.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 xml:space="preserve">2. </w:t>
      </w:r>
      <w:proofErr w:type="gramStart"/>
      <w:r>
        <w:t>Контроль за</w:t>
      </w:r>
      <w:proofErr w:type="gramEnd"/>
      <w:r>
        <w:t xml:space="preserve"> исполнением настоящего постановления возложить на заместителя Губернатора Новосибирской области Семку С.Н.</w:t>
      </w: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jc w:val="right"/>
      </w:pPr>
      <w:r>
        <w:t>Губернатор Новосибирской области</w:t>
      </w:r>
    </w:p>
    <w:p w:rsidR="00C314DE" w:rsidRDefault="00C314DE">
      <w:pPr>
        <w:pStyle w:val="ConsPlusNormal"/>
        <w:jc w:val="right"/>
      </w:pPr>
      <w:r>
        <w:t>В.Ф.ГОРОДЕЦКИЙ</w:t>
      </w: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jc w:val="right"/>
        <w:outlineLvl w:val="0"/>
      </w:pPr>
      <w:r>
        <w:t>Утвержден</w:t>
      </w:r>
    </w:p>
    <w:p w:rsidR="00C314DE" w:rsidRDefault="00C314DE">
      <w:pPr>
        <w:pStyle w:val="ConsPlusNormal"/>
        <w:jc w:val="right"/>
      </w:pPr>
      <w:r>
        <w:t>постановлением</w:t>
      </w:r>
    </w:p>
    <w:p w:rsidR="00C314DE" w:rsidRDefault="00C314DE">
      <w:pPr>
        <w:pStyle w:val="ConsPlusNormal"/>
        <w:jc w:val="right"/>
      </w:pPr>
      <w:r>
        <w:t>Правительства Новосибирской области</w:t>
      </w:r>
    </w:p>
    <w:p w:rsidR="00C314DE" w:rsidRDefault="00C314DE">
      <w:pPr>
        <w:pStyle w:val="ConsPlusNormal"/>
        <w:jc w:val="right"/>
      </w:pPr>
      <w:r>
        <w:t>от 11.05.2017 N 176-п</w:t>
      </w: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Title"/>
        <w:jc w:val="center"/>
      </w:pPr>
      <w:bookmarkStart w:id="1" w:name="P26"/>
      <w:bookmarkEnd w:id="1"/>
      <w:r>
        <w:t>ПОРЯДОК</w:t>
      </w:r>
    </w:p>
    <w:p w:rsidR="00C314DE" w:rsidRDefault="00C314DE">
      <w:pPr>
        <w:pStyle w:val="ConsPlusTitle"/>
        <w:jc w:val="center"/>
      </w:pPr>
      <w:proofErr w:type="gramStart"/>
      <w:r>
        <w:t>СБОРА ТВЕРДЫХ КОММУНАЛЬНЫХ ОТХОДОВ (В ТОМ</w:t>
      </w:r>
      <w:proofErr w:type="gramEnd"/>
    </w:p>
    <w:p w:rsidR="00C314DE" w:rsidRDefault="00C314DE">
      <w:pPr>
        <w:pStyle w:val="ConsPlusTitle"/>
        <w:jc w:val="center"/>
      </w:pPr>
      <w:proofErr w:type="gramStart"/>
      <w:r>
        <w:t>ЧИСЛЕ ИХ РАЗДЕЛЬНОГО СБОРА) НА ТЕРРИТОРИИ</w:t>
      </w:r>
      <w:proofErr w:type="gramEnd"/>
    </w:p>
    <w:p w:rsidR="00C314DE" w:rsidRDefault="00C314DE">
      <w:pPr>
        <w:pStyle w:val="ConsPlusTitle"/>
        <w:jc w:val="center"/>
      </w:pPr>
      <w:r>
        <w:t>НОВОСИБИРСКОЙ ОБЛАСТИ (ДАЛЕЕ - ПОРЯДОК)</w:t>
      </w: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jc w:val="center"/>
        <w:outlineLvl w:val="1"/>
      </w:pPr>
      <w:r>
        <w:t>I. Общие положения</w:t>
      </w: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ind w:firstLine="540"/>
        <w:jc w:val="both"/>
      </w:pPr>
      <w:r>
        <w:t>1. Настоящий Порядок устанавливает требования к организации сбора твердых коммунальных отходов (в том числе их раздельного сбора) на территории Новосибирской области.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2. В настоящем Порядке используются следующие термины и определения: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потребитель - собственник твердых коммунальных отходов (далее - ТКО) или уполномоченное им лицо, заключившее или обязанное заключить с региональным оператором договор на оказание услуг по обращению с ТКО;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контейнер - мусоросборник, предназначенный для складирования ТКО, за исключением крупногабаритных отходов;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lastRenderedPageBreak/>
        <w:t>контейнерная площадка - место накопления ТКО, обустроенное в соответствии с требованиями законодательства Российской Федерации в области охраны окружающей среды и законодательства Российской Федерации в области обеспечения санитарно-эпидемиологического благополучия населения и предназначенное для размещения контейнеров и бункеров;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бункер - мусоросборник, предназначенный для складирования крупногабаритных отходов;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крупногабаритные отходы (далее - КГО) - ТКО (мебель, бытовая техника, отходы от текущего ремонта жилых помещений и другое), размер которых не позволяет осуществить их складирование в контейнерах;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мусоровоз - транспортное средство категории N, используемое для перевозки ТКО;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 xml:space="preserve">отходы электронного оборудования - отходы в соответствии с федеральным классификационным </w:t>
      </w:r>
      <w:hyperlink r:id="rId8" w:history="1">
        <w:r>
          <w:rPr>
            <w:color w:val="0000FF"/>
          </w:rPr>
          <w:t>каталогом</w:t>
        </w:r>
      </w:hyperlink>
      <w:r>
        <w:t xml:space="preserve"> отходов, утвержденным приказом </w:t>
      </w:r>
      <w:proofErr w:type="spellStart"/>
      <w:r>
        <w:t>Росприроднадзора</w:t>
      </w:r>
      <w:proofErr w:type="spellEnd"/>
      <w:r>
        <w:t xml:space="preserve"> от 18.07.2014 N 445 "Об утверждении федерального классификационного каталога отходов", классифицируемые как оборудование компьютерное, электронное, оптическое, утратившее свои потребительские свойства.</w:t>
      </w:r>
    </w:p>
    <w:p w:rsidR="00C314DE" w:rsidRDefault="00C314DE">
      <w:pPr>
        <w:pStyle w:val="ConsPlusNormal"/>
        <w:spacing w:before="220"/>
        <w:ind w:firstLine="540"/>
        <w:jc w:val="both"/>
      </w:pPr>
      <w:proofErr w:type="gramStart"/>
      <w:r>
        <w:t xml:space="preserve">Другие используемые в настоящем Порядке понятия употребляются в значениях, определенных действующим законодательством, в том числе Федеральным </w:t>
      </w:r>
      <w:hyperlink r:id="rId9" w:history="1">
        <w:r>
          <w:rPr>
            <w:color w:val="0000FF"/>
          </w:rPr>
          <w:t>законом</w:t>
        </w:r>
      </w:hyperlink>
      <w:r>
        <w:t xml:space="preserve"> от 24.06.1998 N 89-ФЗ "Об отходах производства и потребления", </w:t>
      </w:r>
      <w:hyperlink r:id="rId10" w:history="1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12.11.2016 N 1156 "Об обращении с твердыми коммунальными отходами и внесении изменения в постановление Правительства Российской Федерации от 25 августа 2008 г. N 641".</w:t>
      </w:r>
      <w:proofErr w:type="gramEnd"/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jc w:val="center"/>
        <w:outlineLvl w:val="1"/>
      </w:pPr>
      <w:r>
        <w:t>II. Общие требования к сбору отходов</w:t>
      </w: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ind w:firstLine="540"/>
        <w:jc w:val="both"/>
      </w:pPr>
      <w:r>
        <w:t xml:space="preserve">3. </w:t>
      </w:r>
      <w:proofErr w:type="gramStart"/>
      <w:r>
        <w:t xml:space="preserve">Территории населенных пунктов Новосибирской области подлежат регулярной очистке от отходов в соответствии с территориальной </w:t>
      </w:r>
      <w:hyperlink r:id="rId11" w:history="1">
        <w:r>
          <w:rPr>
            <w:color w:val="0000FF"/>
          </w:rPr>
          <w:t>схемой</w:t>
        </w:r>
      </w:hyperlink>
      <w:r>
        <w:t xml:space="preserve"> обращения с отходами, в том числе с твердыми коммунальными отходами, Новосибирской области, утвержденной постановлением Правительства Новосибирской области от 26.09.2016 N 292-п "Об утверждении территориальной схемы обращения с отходами, в том числе с твердыми коммунальными отходами, Новосибирской области" (далее - территориальная схема), и требованиями экологического и санитарно-эпидемиологического</w:t>
      </w:r>
      <w:proofErr w:type="gramEnd"/>
      <w:r>
        <w:t xml:space="preserve"> законодательства Российской Федерации.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4. Региональный оператор по обращению с ТКО в Новосибирской области (далее - региональный оператор), операторы по обращению с ТКО и потребители обязаны выполнять требования настоящего Порядка, при сборе отходов не осуществлять действия, влекущие за собой нарушение прав других лиц на охрану здоровья и благоприятную окружающую среду.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5. Потребители осуществляют раздельный сбор ТКО в населенных пунктах Новосибирской области, что обеспечивается установкой в местах сбора отходов контейнеров для раздельного сбора, в соответствии с согласованным министерством жилищно-коммунального хозяйства и энергетики Новосибирской области (далее - министерство) планом внедрения системы раздельного сбора ТКО на территории Новосибирской области.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6. На территории Новосибирской области запрещено: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1) несанкционированное складирование и (или) размещение всех видов ТКО;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 xml:space="preserve">2) осуществлять накопление и сбор ТКО вне установленных мест накопления и сбора ТКО, определенных договором на оказание услуг по обращению с ТКО, в соответствии с территориальной </w:t>
      </w:r>
      <w:hyperlink r:id="rId12" w:history="1">
        <w:r>
          <w:rPr>
            <w:color w:val="0000FF"/>
          </w:rPr>
          <w:t>схемой</w:t>
        </w:r>
      </w:hyperlink>
      <w:r>
        <w:t>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 xml:space="preserve">7. </w:t>
      </w:r>
      <w:proofErr w:type="gramStart"/>
      <w:r>
        <w:t>Контроль за</w:t>
      </w:r>
      <w:proofErr w:type="gramEnd"/>
      <w:r>
        <w:t xml:space="preserve"> деятельностью участников сбора ТКО (потребителей и операторов по </w:t>
      </w:r>
      <w:r>
        <w:lastRenderedPageBreak/>
        <w:t>обращению с ТКО) осуществляет региональный оператор.</w:t>
      </w: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jc w:val="center"/>
        <w:outlineLvl w:val="1"/>
      </w:pPr>
      <w:r>
        <w:t>III. Сбор ТКО</w:t>
      </w: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ind w:firstLine="540"/>
        <w:jc w:val="both"/>
      </w:pPr>
      <w:r>
        <w:t xml:space="preserve">8. Сбор ТКО осуществляется в местах сбора и накопления ТКО, определенных договором на оказание услуг по обращению с ТКО, в соответствии с территориальной </w:t>
      </w:r>
      <w:hyperlink r:id="rId13" w:history="1">
        <w:r>
          <w:rPr>
            <w:color w:val="0000FF"/>
          </w:rPr>
          <w:t>схемой</w:t>
        </w:r>
      </w:hyperlink>
      <w:r>
        <w:t>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9. Прием ТКО осуществляется следующими способами: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1) приема в мусоропровод и мусороприемную камеру, расположенные в многоквартирных домах (при наличии соответствующей внутридомовой инженерной системы);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2) приема в контейнеры, бункеры, расположенные на контейнерных площадках;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3) приема в пакетах или других предназначенных для их сбора емкостях, без использования дополнительных устрой</w:t>
      </w:r>
      <w:proofErr w:type="gramStart"/>
      <w:r>
        <w:t>ств дл</w:t>
      </w:r>
      <w:proofErr w:type="gramEnd"/>
      <w:r>
        <w:t>я предварительного сбора;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4) приема путем их мобильного сбора от населения.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 xml:space="preserve">10. </w:t>
      </w:r>
      <w:proofErr w:type="gramStart"/>
      <w:r>
        <w:t>В случае необходимости изменения места сбора и накопления ТКО или определения вновь образованного места процедура его согласования проводится с участием регионального оператора, для чего потребитель или его уполномоченный представитель направляет региональному оператору соответствующее письменное заявление и схему планируемого положения места сбора и накопления ТКО, а региональный оператор в течение трех рабочих дней со дня получения такого заявления рассматривает его и</w:t>
      </w:r>
      <w:proofErr w:type="gramEnd"/>
      <w:r>
        <w:t xml:space="preserve"> готовит заключение о соответствии (несоответствии) выбранного положения места сбора и накопления ТКО требованиям действующего законодательства и техническим возможностям (условиям) регионального оператора или оператора, оказывающего услуги по сбору и транспортированию ТКО.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 xml:space="preserve">11. Информация об изменении или образовании места сбора и накопления ТКО направляется региональным оператором в министерство для включения в территориальную </w:t>
      </w:r>
      <w:hyperlink r:id="rId14" w:history="1">
        <w:r>
          <w:rPr>
            <w:color w:val="0000FF"/>
          </w:rPr>
          <w:t>схему</w:t>
        </w:r>
      </w:hyperlink>
      <w:r>
        <w:t>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12. Запрещается сбор в контейнеры для ТКО отходов, не относящихся к ТКО.</w:t>
      </w: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jc w:val="center"/>
        <w:outlineLvl w:val="1"/>
      </w:pPr>
      <w:bookmarkStart w:id="2" w:name="P66"/>
      <w:bookmarkEnd w:id="2"/>
      <w:r>
        <w:t>IV. Раздельный сбор ТКО</w:t>
      </w: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ind w:firstLine="540"/>
        <w:jc w:val="both"/>
      </w:pPr>
      <w:r>
        <w:t>13. Раздельный сбор ТКО предусматривает разделение ТКО потребителями по установленным видам отходов и складирование отсортированных ТКО в контейнерах для соответствующих видов отходов либо их передачу в пункты сбора вторичного сырья.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14. Организация раздельного сбора ТКО в зависимости от объемов образуемых отходов (вторсырья) и плотности застройки территории может осуществляться несколькими способами: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установка специальных контейнеров для селективного сбора бумаги, стекла, пластика, металла в жилых кварталах;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установка контейнеров для утильных фракций (бумага, стекло, пластик и пр.) и стандартных контейнеров для ТКО (с пищевой составляющей) на специально отведенных местах;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создание пунктов приема вторичного сырья или организация площадок раздельного сбора ТКО;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организация передвижных пунктов сбора вторичного сырья.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 xml:space="preserve">15. Раздельный сбор ТКО организуют потребители, операторы по обращению с ТКО, </w:t>
      </w:r>
      <w:r>
        <w:lastRenderedPageBreak/>
        <w:t>осуществляющие деятельность по сбору и транспортированию ТКО, региональный оператор в соответствии с настоящим Порядком и действующим законодательством.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16. Раздельный сбор ТКО на территории Новосибирской области внедряется поэтапно в соответствии с планом внедрения системы раздельного сбора ТКО на территории Новосибирской области.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 xml:space="preserve">В целях реализации плана внедрения системы раздельного сбора ТКО региональный оператор письменно не позднее чем за 15 календарных дней до даты планируемого начала внедрения раздельного сбора ТКО извещает потребителя о необходимости разделения ТКО по видам отходов и </w:t>
      </w:r>
      <w:proofErr w:type="gramStart"/>
      <w:r>
        <w:t>складирования</w:t>
      </w:r>
      <w:proofErr w:type="gramEnd"/>
      <w:r>
        <w:t xml:space="preserve"> сортированных ТКО в отдельных контейнерах для соответствующих видов ТКО.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Осуществление такого разделения ТКО не влечет необходимости получения потребителем лицензии на деятельность по сбору, транспортированию, обработке, утилизации, обезвреживанию, размещению отходов I - IV классов опасности.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 xml:space="preserve">17. </w:t>
      </w:r>
      <w:proofErr w:type="gramStart"/>
      <w:r>
        <w:t xml:space="preserve">План внедрения системы раздельного сбора ТКО на территории Новосибирской области ежегодно разрабатывается региональным оператором (самостоятельно или с привлечением сторонних организаций) и должен включать соответствующие мероприятия, предусмотренные территориальной </w:t>
      </w:r>
      <w:hyperlink r:id="rId15" w:history="1">
        <w:r>
          <w:rPr>
            <w:color w:val="0000FF"/>
          </w:rPr>
          <w:t>схемой</w:t>
        </w:r>
      </w:hyperlink>
      <w:r>
        <w:t xml:space="preserve"> и государственной </w:t>
      </w:r>
      <w:hyperlink r:id="rId16" w:history="1">
        <w:r>
          <w:rPr>
            <w:color w:val="0000FF"/>
          </w:rPr>
          <w:t>программой</w:t>
        </w:r>
      </w:hyperlink>
      <w:r>
        <w:t xml:space="preserve"> Новосибирской области "Развитие системы обращения с отходами производства и потребления в Новосибирской области в 2015 - 2020 годах", утвержденной постановлением Правительства Новосибирской области от 19.01.2015 N 10-п "Об утверждении государственной</w:t>
      </w:r>
      <w:proofErr w:type="gramEnd"/>
      <w:r>
        <w:t xml:space="preserve"> программы Новосибирской области "Развитие системы обращения с отходами производства и потребления в Новосибирской области в 2015 - 2020 годах" (далее - региональная программа), иные мероприятия, планируемые сроки их исполнения, а также требования к маркировке контейнеров для раздельного сбора ТКО. Обязанность по своевременной и полной реализации мероприятий вышеуказанного плана возлагается на регионального оператора.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18. План внедрения системы раздельного сбора ТКО на территории Новосибирской области ежегодно после согласования с министерством утверждается региональным оператором не позднее декабря месяца года, предшествующего планируемому периоду. Внедрение системы раздельного сбора ТКО на территории Новосибирской области может осуществляться с участием операторов по обращению с ТКО.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19. При раздельном сборе ТКО выделяются:</w:t>
      </w:r>
    </w:p>
    <w:p w:rsidR="00C314DE" w:rsidRDefault="00C314DE">
      <w:pPr>
        <w:pStyle w:val="ConsPlusNormal"/>
        <w:spacing w:before="220"/>
        <w:ind w:firstLine="540"/>
        <w:jc w:val="both"/>
      </w:pPr>
      <w:proofErr w:type="gramStart"/>
      <w:r>
        <w:t>виды отходов, захоронение которых запрещается и перечень которых определяется Правительством Российской Федерации;</w:t>
      </w:r>
      <w:proofErr w:type="gramEnd"/>
    </w:p>
    <w:p w:rsidR="00C314DE" w:rsidRDefault="00C314DE">
      <w:pPr>
        <w:pStyle w:val="ConsPlusNormal"/>
        <w:spacing w:before="220"/>
        <w:ind w:firstLine="540"/>
        <w:jc w:val="both"/>
      </w:pPr>
      <w:r>
        <w:t xml:space="preserve">отходы, которые представлены </w:t>
      </w:r>
      <w:proofErr w:type="spellStart"/>
      <w:r>
        <w:t>биоразлагаемыми</w:t>
      </w:r>
      <w:proofErr w:type="spellEnd"/>
      <w:r>
        <w:t xml:space="preserve"> материалами: от упаковки, готовых товаров (продукции), после утраты потребительских свойств, перечень которых определяется Правительством Российской Федерации.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Кроме того, могут дополнительно выделяться отдельные виды подлежащих утилизации отходов, образующиеся в быту после утраты потребительских свойств готовых товаров (включая упаковку), перечень которых определяется Правительством Российской Федерации.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20. Контейнеры для раздельного сбора ТКО должны иметь текстовое и (или) графическое обозначение видов собираемых отходов. При необходимости допускается использование дополнительных характеристик обозначений (отличной формы, дизайна).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21. Контейнеры заполняются ТКО до линии верхней кромки (уровня, позволяющего свободно закрыть крышку контейнера).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lastRenderedPageBreak/>
        <w:t xml:space="preserve">22. В случае если контейнер с ТКО, подлежащими утилизации, содержит несортированные ТКО, оператор по обращению с ТКО, осуществляющий деятельность по сбору и транспортированию ТКО, осуществляет транспортирование таких отходов вместе с несортированными ТКО, уведомив регионального оператора не </w:t>
      </w:r>
      <w:proofErr w:type="gramStart"/>
      <w:r>
        <w:t>позднее</w:t>
      </w:r>
      <w:proofErr w:type="gramEnd"/>
      <w:r>
        <w:t xml:space="preserve"> чем на следующий день после дня транспортирования ТКО.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 xml:space="preserve">23. Контейнеры для раздельного сбора ТКО размещаются в местах сбора и накопления ТКО, определенных территориальной </w:t>
      </w:r>
      <w:hyperlink r:id="rId17" w:history="1">
        <w:r>
          <w:rPr>
            <w:color w:val="0000FF"/>
          </w:rPr>
          <w:t>схемой</w:t>
        </w:r>
      </w:hyperlink>
      <w:r>
        <w:t>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24. Вывоз раздельно собранных ТКО осуществляется по договору на оказание услуг по обращению с ТКО, заключенному потребителем с региональным оператором, или по договору с организацией, осуществляющей утилизацию вторичных материальных ресурсов, заключенному на условиях, соответствующих требованиям действующего законодательства.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При погрузке раздельно собранных ТКО обеспечиваются условия, при которых раздельно собранные компоненты ТКО не смешиваются с иными видами отходов.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25. Не допускается смешивание раздельно собранных компонентов ТКО, являющихся вторичными материальными ресурсами, и их захоронение.</w:t>
      </w: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jc w:val="center"/>
        <w:outlineLvl w:val="1"/>
      </w:pPr>
      <w:r>
        <w:t>V. Сбор КГО</w:t>
      </w: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ind w:firstLine="540"/>
        <w:jc w:val="both"/>
      </w:pPr>
      <w:bookmarkStart w:id="3" w:name="P94"/>
      <w:bookmarkEnd w:id="3"/>
      <w:r>
        <w:t>26. Складирование КГО осуществляются потребителями в местах сбора и накопления ТКО: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1) в бункеры, расположенные на контейнерных площадках;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2) на специальных площадках для складирования КГО.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27. Вывоз КГО осуществляется по мере их накопления или по заявкам потребителей, направляемым письменно, посредством электронной почты или телефонной связи по контактам регионального оператора, указанным в договоре оказания услуг по обращению с ТКО.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 xml:space="preserve">28. Время вывоза КГО региональным оператором или оператором по обращению с ТКО не может превышать 5 рабочих дней </w:t>
      </w:r>
      <w:proofErr w:type="gramStart"/>
      <w:r>
        <w:t>с даты поступления</w:t>
      </w:r>
      <w:proofErr w:type="gramEnd"/>
      <w:r>
        <w:t xml:space="preserve"> заявки.</w:t>
      </w:r>
    </w:p>
    <w:p w:rsidR="00C314DE" w:rsidRDefault="00C314DE">
      <w:pPr>
        <w:pStyle w:val="ConsPlusNormal"/>
        <w:spacing w:before="220"/>
        <w:ind w:firstLine="540"/>
        <w:jc w:val="both"/>
      </w:pPr>
      <w:bookmarkStart w:id="4" w:name="P99"/>
      <w:bookmarkEnd w:id="4"/>
      <w:r>
        <w:t>29. КГО должны находиться в виде, не создающем угроз для жизни и здоровья людей, в частности, предметы мебели должны быть в разобранном состоянии и не должны иметь торчащие гвозди или болты, а также не должны создавать угроз для целости и технической исправности мусоровозов.</w:t>
      </w: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jc w:val="center"/>
        <w:outlineLvl w:val="1"/>
      </w:pPr>
      <w:r>
        <w:t>VI. Сбор отходов электронного оборудования</w:t>
      </w: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ind w:firstLine="540"/>
        <w:jc w:val="both"/>
      </w:pPr>
      <w:r>
        <w:t>30. Сбор отходов электронного оборудования осуществляется:</w:t>
      </w:r>
    </w:p>
    <w:p w:rsidR="00C314DE" w:rsidRDefault="00C314DE">
      <w:pPr>
        <w:pStyle w:val="ConsPlusNormal"/>
        <w:spacing w:before="220"/>
        <w:ind w:firstLine="540"/>
        <w:jc w:val="both"/>
      </w:pPr>
      <w:bookmarkStart w:id="5" w:name="P104"/>
      <w:bookmarkEnd w:id="5"/>
      <w:r>
        <w:t>1) по заявкам потребителей;</w:t>
      </w:r>
    </w:p>
    <w:p w:rsidR="00C314DE" w:rsidRDefault="00C314DE">
      <w:pPr>
        <w:pStyle w:val="ConsPlusNormal"/>
        <w:spacing w:before="220"/>
        <w:ind w:firstLine="540"/>
        <w:jc w:val="both"/>
      </w:pPr>
      <w:bookmarkStart w:id="6" w:name="P105"/>
      <w:bookmarkEnd w:id="6"/>
      <w:r>
        <w:t>2) предприятиями розничной торговли, осуществляющими продажу электронного оборудования;</w:t>
      </w:r>
    </w:p>
    <w:p w:rsidR="00C314DE" w:rsidRDefault="00C314DE">
      <w:pPr>
        <w:pStyle w:val="ConsPlusNormal"/>
        <w:spacing w:before="220"/>
        <w:ind w:firstLine="540"/>
        <w:jc w:val="both"/>
      </w:pPr>
      <w:bookmarkStart w:id="7" w:name="P106"/>
      <w:bookmarkEnd w:id="7"/>
      <w:r>
        <w:t>3) с использованием специальных площадок для накопления отходов электронного оборудования.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 xml:space="preserve">31. Создание и содержание специальных площадок для складирования отходов электронного оборудования осуществляется в порядке, определенном </w:t>
      </w:r>
      <w:hyperlink w:anchor="P167" w:history="1">
        <w:r>
          <w:rPr>
            <w:color w:val="0000FF"/>
          </w:rPr>
          <w:t>разделом XIII</w:t>
        </w:r>
      </w:hyperlink>
      <w:r>
        <w:t xml:space="preserve"> настоящего Порядка, в соответствии с территориальной </w:t>
      </w:r>
      <w:hyperlink r:id="rId18" w:history="1">
        <w:r>
          <w:rPr>
            <w:color w:val="0000FF"/>
          </w:rPr>
          <w:t>схемой</w:t>
        </w:r>
      </w:hyperlink>
      <w:r>
        <w:t>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lastRenderedPageBreak/>
        <w:t xml:space="preserve">32. Транспортирование отходов электронного оборудования с мест, определенных </w:t>
      </w:r>
      <w:hyperlink w:anchor="P104" w:history="1">
        <w:r>
          <w:rPr>
            <w:color w:val="0000FF"/>
          </w:rPr>
          <w:t>подпунктами 1</w:t>
        </w:r>
      </w:hyperlink>
      <w:r>
        <w:t xml:space="preserve"> и </w:t>
      </w:r>
      <w:hyperlink w:anchor="P105" w:history="1">
        <w:r>
          <w:rPr>
            <w:color w:val="0000FF"/>
          </w:rPr>
          <w:t>2 пункта 30</w:t>
        </w:r>
      </w:hyperlink>
      <w:r>
        <w:t xml:space="preserve"> настоящего Порядка, с последующей их обработкой и (или) утилизацией организуется региональным оператором в соответствии с территориальной </w:t>
      </w:r>
      <w:hyperlink r:id="rId19" w:history="1">
        <w:r>
          <w:rPr>
            <w:color w:val="0000FF"/>
          </w:rPr>
          <w:t>схемой</w:t>
        </w:r>
      </w:hyperlink>
      <w:r>
        <w:t xml:space="preserve"> и региональной </w:t>
      </w:r>
      <w:hyperlink r:id="rId20" w:history="1">
        <w:r>
          <w:rPr>
            <w:color w:val="0000FF"/>
          </w:rPr>
          <w:t>программой</w:t>
        </w:r>
      </w:hyperlink>
      <w:r>
        <w:t>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 xml:space="preserve">33. Транспортирование отходов электронного оборудования лицами, указанными в </w:t>
      </w:r>
      <w:hyperlink w:anchor="P106" w:history="1">
        <w:r>
          <w:rPr>
            <w:color w:val="0000FF"/>
          </w:rPr>
          <w:t>подпункте 3 пункта 30</w:t>
        </w:r>
      </w:hyperlink>
      <w:r>
        <w:t xml:space="preserve"> настоящего Порядка, или привлекаемыми ими на договорной основе юридическими лицами или индивидуальными предпринимателями осуществляется при наличии соответствующей лицензии.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34. Запрещается складировать отходы электронного оборудования в контейнерах для сбора ТКО.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35. Собранные отходы электронного оборудования передаются организациям, осуществляющим извлечение компонентов, для передачи извлеченных компонентов на утилизацию, обезвреживание, захоронение.</w:t>
      </w: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jc w:val="center"/>
        <w:outlineLvl w:val="1"/>
      </w:pPr>
      <w:r>
        <w:t>VII. Сбор ртутьсодержащих отходов</w:t>
      </w: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ind w:firstLine="540"/>
        <w:jc w:val="both"/>
      </w:pPr>
      <w:r>
        <w:t>36. Сбор и накопление ртутьсодержащих отходов должны выполняться методами, исключающими их бой и разгерметизацию.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37. Потребители осуществляют накопление ртутьсодержащих отходов отдельно от других видов отходов в неповрежденной штатной упаковке или в другой таре, обеспечивающей их сохранность при хранении.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 xml:space="preserve">38. </w:t>
      </w:r>
      <w:proofErr w:type="gramStart"/>
      <w:r>
        <w:t xml:space="preserve">Обращение с отходами производства и потребления в части осветительных устройств, электрических ламп, ненадлежащие сбор, накопление, использование, обезвреживание, транспортирование и размещение которых может повлечь причинение вреда жизни, здоровью граждан, вреда животным, растениям и окружающей среде, должно осуществляться в соответствии с требованиями </w:t>
      </w:r>
      <w:hyperlink r:id="rId21" w:history="1">
        <w:r>
          <w:rPr>
            <w:color w:val="0000FF"/>
          </w:rPr>
          <w:t>постановления</w:t>
        </w:r>
      </w:hyperlink>
      <w:r>
        <w:t xml:space="preserve"> Правительства Российской Федерации от 03.09.2010 N 681 "Об утверждении Правил обращения с отходами производства и потребления в части осветительных</w:t>
      </w:r>
      <w:proofErr w:type="gramEnd"/>
      <w:r>
        <w:t xml:space="preserve"> </w:t>
      </w:r>
      <w:proofErr w:type="gramStart"/>
      <w:r>
        <w:t>устройств, электрических ламп, ненадлежащие сбор, накопление, использование, обезвреживание, транспортирование и размещение которых может повлечь причинение вреда жизни, здоровью граждан, вреда животным, растениям и окружающей среде".</w:t>
      </w:r>
      <w:proofErr w:type="gramEnd"/>
    </w:p>
    <w:p w:rsidR="00C314DE" w:rsidRDefault="00C314DE">
      <w:pPr>
        <w:pStyle w:val="ConsPlusNormal"/>
        <w:spacing w:before="220"/>
        <w:ind w:firstLine="540"/>
        <w:jc w:val="both"/>
      </w:pPr>
      <w:r>
        <w:t xml:space="preserve">39. Потребители по мере накопления сдают ртутьсодержащие отходы на утилизацию или обезвреживание юридическим лицам или индивидуальным предпринимателям, имеющим лицензии на осуществление соответствующей деятельности, или осуществляют обращение с ними в соответствии с требованиями, предусмотренными </w:t>
      </w:r>
      <w:hyperlink w:anchor="P66" w:history="1">
        <w:r>
          <w:rPr>
            <w:color w:val="0000FF"/>
          </w:rPr>
          <w:t>разделом IV</w:t>
        </w:r>
      </w:hyperlink>
      <w:r>
        <w:t xml:space="preserve"> настоящего Порядка.</w:t>
      </w: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jc w:val="center"/>
        <w:outlineLvl w:val="1"/>
      </w:pPr>
      <w:r>
        <w:t>VIII. Сбор уличного мусора</w:t>
      </w: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ind w:firstLine="540"/>
        <w:jc w:val="both"/>
      </w:pPr>
      <w:r>
        <w:t>40. Сбор и транспортирование отходов от уборки улиц и содержания территории осуществляют организации, обеспечивающие благоустройство и содержание соответствующей территории.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41. Накопление уличного мусора и смета на придомовой территории осуществляется с использованием контейнеров, предназначенных для сбора ТКО, полиэтиленовых мешков. Крупногабаритные отходы озеленения и благоустройства, в том числе порубочные остатки, собираются, складируются, накапливаются, транспортируются отдельно от ТКО.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42. Места расположения контейнеров для сбора уличного мусора, уличных урн определяются в соответствии с правилами благоустройства территории соответствующих муниципальных образований Новосибирской области.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lastRenderedPageBreak/>
        <w:t>43. Удаление отходов от зимней уборки улиц (снеговые массы) осуществляется путем: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1) использования станций снеготаяния;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2) размещения данных видов отходов на специальных площадках, расположение которых определяется органами местного самоуправления муниципальных образований Новосибирской области.</w:t>
      </w: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jc w:val="center"/>
        <w:outlineLvl w:val="1"/>
      </w:pPr>
      <w:r>
        <w:t>IX. Сбор отходов от использования товаров</w:t>
      </w: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ind w:firstLine="540"/>
        <w:jc w:val="both"/>
      </w:pPr>
      <w:r>
        <w:t xml:space="preserve">44. </w:t>
      </w:r>
      <w:proofErr w:type="gramStart"/>
      <w:r>
        <w:t>Производители, импортеры товаров обеспечивают сбор отходов от использования этих товаров самостоятельно путем организации собственных объектов инфраструктуры по сбору, обработке, утилизации отходов от использования таких товаров или путем заключения договоров с оператором по обращению с ТКО, региональным оператором, с индивидуальным предпринимателем, юридическим лицом, осуществляющими деятельность по сбору, транспортированию, обработке, утилизации отходов (за исключением ТКО).</w:t>
      </w:r>
      <w:proofErr w:type="gramEnd"/>
      <w:r>
        <w:t xml:space="preserve"> Самостоятельное обеспечение выполнения нормативов утилизации может осуществляться путем создания ассоциации (союза) производителей, импортеров товаров (далее - ассоциация).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45. Производители, импортеры товаров, их ассоциации вправе использовать стационарные и мобильные пункты приема отходов, использовать отдельные контейнеры для сбора потребительских товаров и упаковки, подлежащих утилизации, расположенные на контейнерных площадках, по согласованию с правообладателями территории, на которой они размещаются, а также по согласованию с региональным оператором.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46. Отходы от использования потребительских товаров и упаковки, утративших свои потребительские свойства, подлежат утилизации.</w:t>
      </w: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jc w:val="center"/>
        <w:outlineLvl w:val="1"/>
      </w:pPr>
      <w:r>
        <w:t xml:space="preserve">X. Сбор ТКО в </w:t>
      </w:r>
      <w:proofErr w:type="gramStart"/>
      <w:r>
        <w:t>садоводческих</w:t>
      </w:r>
      <w:proofErr w:type="gramEnd"/>
      <w:r>
        <w:t>, огороднических и</w:t>
      </w:r>
    </w:p>
    <w:p w:rsidR="00C314DE" w:rsidRDefault="00C314DE">
      <w:pPr>
        <w:pStyle w:val="ConsPlusNormal"/>
        <w:jc w:val="center"/>
      </w:pPr>
      <w:r>
        <w:t xml:space="preserve">дачных некоммерческих </w:t>
      </w:r>
      <w:proofErr w:type="gramStart"/>
      <w:r>
        <w:t>объединениях</w:t>
      </w:r>
      <w:proofErr w:type="gramEnd"/>
      <w:r>
        <w:t xml:space="preserve"> граждан,</w:t>
      </w:r>
    </w:p>
    <w:p w:rsidR="00C314DE" w:rsidRDefault="00C314DE">
      <w:pPr>
        <w:pStyle w:val="ConsPlusNormal"/>
        <w:jc w:val="center"/>
      </w:pPr>
      <w:r>
        <w:t xml:space="preserve">гаражно-строительных </w:t>
      </w:r>
      <w:proofErr w:type="gramStart"/>
      <w:r>
        <w:t>кооперативах</w:t>
      </w:r>
      <w:proofErr w:type="gramEnd"/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ind w:firstLine="540"/>
        <w:jc w:val="both"/>
      </w:pPr>
      <w:r>
        <w:t>47. Сбор ТКО, образующихся в садоводческих, огороднических и дачных некоммерческих объединениях граждан, гаражно-строительных кооперативах, осуществляется на площадках для сбора ТКО.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 xml:space="preserve">48. Сбор КГО осуществляется в соответствии с </w:t>
      </w:r>
      <w:hyperlink w:anchor="P94" w:history="1">
        <w:r>
          <w:rPr>
            <w:color w:val="0000FF"/>
          </w:rPr>
          <w:t>пунктами 26</w:t>
        </w:r>
      </w:hyperlink>
      <w:r>
        <w:t xml:space="preserve"> - </w:t>
      </w:r>
      <w:hyperlink w:anchor="P99" w:history="1">
        <w:r>
          <w:rPr>
            <w:color w:val="0000FF"/>
          </w:rPr>
          <w:t>29</w:t>
        </w:r>
      </w:hyperlink>
      <w:r>
        <w:t xml:space="preserve"> настоящего Порядка.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49. Размещение площадок производится с соблюдением экологических и санитарных норм и правил.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50. Обязанность по строительству, ремонту и содержанию площадок для сбора ТКО, организация сбора и транспортирования ТКО, образующихся в садоводческих, огороднических и дачных некоммерческих объединениях граждан, гаражно-строительных кооперативах, возлагается на органы управления садоводческих, огороднических и дачных некоммерческих объединений граждан, гаражно-строительных кооперативов.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51. Договоры на оказание услуг по обращению с ТКО в садоводческих, огороднических и дачных некоммерческих объединениях граждан, гаражно-строительных кооперативах заключаются с региональным оператором.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 xml:space="preserve">52. Отработанные горюче-смазочные материалы, автошины, аккумуляторы, иные токсичные отходы, металлолом собираются и накапливаются отдельно от ТКО и по мере накопления передаются для утилизации юридическим лицам или индивидуальным предпринимателям, имеющим лицензию на осуществление данного вида деятельности, с оформлением </w:t>
      </w:r>
      <w:r>
        <w:lastRenderedPageBreak/>
        <w:t>подтверждающей документации (акты приема-передачи, справки и т.п.).</w:t>
      </w: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jc w:val="center"/>
        <w:outlineLvl w:val="1"/>
      </w:pPr>
      <w:r>
        <w:t>XI. Мобильный сбор ТКО от населения</w:t>
      </w: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ind w:firstLine="540"/>
        <w:jc w:val="both"/>
      </w:pPr>
      <w:r>
        <w:t>53. Сбор ТКО от потребителей непосредственно осуществляется по маршрутному графику и по заявкам потребителей.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54. При сборе ТКО по маршрутному графику региональный оператор определяет места сбора и накопления, а также периодичность вывоза ТКО, которые указываются в договоре на оказание услуг по обращению с ТКО.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 xml:space="preserve">55. </w:t>
      </w:r>
      <w:proofErr w:type="gramStart"/>
      <w:r>
        <w:t xml:space="preserve">При сборе ТКО по заявкам потребителей данная услуга должна быть обеспечена региональным оператором в сроки, установленные </w:t>
      </w:r>
      <w:hyperlink r:id="rId22" w:history="1">
        <w:r>
          <w:rPr>
            <w:color w:val="0000FF"/>
          </w:rPr>
          <w:t>Правилами</w:t>
        </w:r>
      </w:hyperlink>
      <w:r>
        <w:t xml:space="preserve"> предоставления коммунальных услуг собственникам и пользователям помещений в многоквартирных домах и жилых домов, утвержденными постановлением Правительства Российской Федерации от 06.05.2011 N 354 "О предоставлении коммунальных услуг собственникам и пользователям помещений в многоквартирных домах и жилых домов".</w:t>
      </w:r>
      <w:proofErr w:type="gramEnd"/>
    </w:p>
    <w:p w:rsidR="00C314DE" w:rsidRDefault="00C314DE">
      <w:pPr>
        <w:pStyle w:val="ConsPlusNormal"/>
        <w:spacing w:before="220"/>
        <w:ind w:firstLine="540"/>
        <w:jc w:val="both"/>
      </w:pPr>
      <w:r>
        <w:t>56. ТКО передаются оператору по сбору и транспортированию в пакетах или других предназначенных для их сбора емкостях.</w:t>
      </w: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jc w:val="center"/>
        <w:outlineLvl w:val="1"/>
      </w:pPr>
      <w:r>
        <w:t>XII. Контейнеры для ТКО</w:t>
      </w: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ind w:firstLine="540"/>
        <w:jc w:val="both"/>
      </w:pPr>
      <w:r>
        <w:t>57. Для сбора ТКО используются контейнеры следующего объема накапливаемых в них отходов: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50 дм</w:t>
      </w:r>
      <w:r>
        <w:rPr>
          <w:vertAlign w:val="superscript"/>
        </w:rPr>
        <w:t>3</w:t>
      </w:r>
      <w:r>
        <w:t>, 80 дм</w:t>
      </w:r>
      <w:r>
        <w:rPr>
          <w:vertAlign w:val="superscript"/>
        </w:rPr>
        <w:t>3</w:t>
      </w:r>
      <w:r>
        <w:t>, 120 дм</w:t>
      </w:r>
      <w:r>
        <w:rPr>
          <w:vertAlign w:val="superscript"/>
        </w:rPr>
        <w:t>3</w:t>
      </w:r>
      <w:r>
        <w:t>, 240 дм</w:t>
      </w:r>
      <w:r>
        <w:rPr>
          <w:vertAlign w:val="superscript"/>
        </w:rPr>
        <w:t>3</w:t>
      </w:r>
      <w:r>
        <w:t>, 770 дм</w:t>
      </w:r>
      <w:r>
        <w:rPr>
          <w:vertAlign w:val="superscript"/>
        </w:rPr>
        <w:t>3</w:t>
      </w:r>
      <w:r>
        <w:t>, 1100 дм</w:t>
      </w:r>
      <w:r>
        <w:rPr>
          <w:vertAlign w:val="superscript"/>
        </w:rPr>
        <w:t>3</w:t>
      </w:r>
      <w:r>
        <w:t>, 8000 дм</w:t>
      </w:r>
      <w:r>
        <w:rPr>
          <w:vertAlign w:val="superscript"/>
        </w:rPr>
        <w:t>3</w:t>
      </w:r>
      <w:r>
        <w:t>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58. По согласованию с региональным оператором допускается использование контейнеров, имеющих объем, отличный от вышеуказанного, с учетом их места расположения и действующих в муниципальном образовании норм благоустройства.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59. Необходимое количество контейнеров на контейнерной площадке и их вместимость определяются исходя из численности жителей, проживающих в многоквартирных и жилых домах, и установленных нормативов накопления ТКО с учетом соблюдения санитарно-эпидемиологических требований.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60. Уменьшение количества и (или) объема контейнеров, используемых для сбора и (или) накопления несортированных отходов, допускается в пределах объема раздельно собираемых ТКО.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61. Количество и объем контейнеров, необходимых для накопления ТКО, юридических лиц и индивидуальных предпринимателей определяются исходя из установленных нормативов накопления ТКО и в соответствии с условиями договора на оказание услуг по обращению с ТКО.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62. Контейнеры должны быть изготовлены из пластика или металла, иметь крышку, предотвращающую попадание в контейнер атмосферных осадков, за исключением случаев, когда контейнерная площадка, на которой расположен контейнер, оборудована крышей. Контейнеры должны быть промаркированы с указанием их собственника.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63. Контейнер может заполняться отходами только до объема, не превышающего верхней кромки контейнера. Прессование и уплотнение ТКО в контейнере не допускается.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 xml:space="preserve">64. </w:t>
      </w:r>
      <w:proofErr w:type="gramStart"/>
      <w:r>
        <w:t xml:space="preserve">В контейнерах запрещается складировать горящие, раскаленные или горячие отходы, крупногабаритные отходы, снег и лед, осветительные приборы и электрические лампы, содержащие ртуть, батареи и аккумуляторы, медицинские отходы, а также иные отходы, которые </w:t>
      </w:r>
      <w:r>
        <w:lastRenderedPageBreak/>
        <w:t>могут причинить вред жизни и здоровью лиц, осуществляющих погрузку (разгрузку) контейнеров, повредить контейнеры, мусоровозы или нарушить режим работы объектов по обработке, обезвреживанию, захоронению ТКО.</w:t>
      </w:r>
      <w:proofErr w:type="gramEnd"/>
    </w:p>
    <w:p w:rsidR="00C314DE" w:rsidRDefault="00C314DE">
      <w:pPr>
        <w:pStyle w:val="ConsPlusNormal"/>
        <w:spacing w:before="220"/>
        <w:ind w:firstLine="540"/>
        <w:jc w:val="both"/>
      </w:pPr>
      <w:r>
        <w:t>65. Потребителям запрещается складировать ТКО вне контейнеров или в контейнеры, не предназначенные для таких видов отходов, за исключением случаев, установленных действующим законодательством.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 xml:space="preserve">66. </w:t>
      </w:r>
      <w:proofErr w:type="gramStart"/>
      <w:r>
        <w:t xml:space="preserve">Периодичность и порядок вывоза ТКО определяется договором на оказание услуг по обращению с ТКО, заключаемым в соответствии с </w:t>
      </w:r>
      <w:hyperlink r:id="rId23" w:history="1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12.11.2016 N 1156 "Об обращении с твердыми коммунальными отходами и внесении изменения в постановление Правительства Российской Федерации от 25 августа 2008 г. N 641", а в случае отсутствия договора на оказание услуг по обращению с ТКО - в</w:t>
      </w:r>
      <w:proofErr w:type="gramEnd"/>
      <w:r>
        <w:t xml:space="preserve"> </w:t>
      </w:r>
      <w:proofErr w:type="gramStart"/>
      <w:r>
        <w:t>соответствии</w:t>
      </w:r>
      <w:proofErr w:type="gramEnd"/>
      <w:r>
        <w:t xml:space="preserve"> с требованиями действующего законодательства.</w:t>
      </w: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jc w:val="center"/>
        <w:outlineLvl w:val="1"/>
      </w:pPr>
      <w:bookmarkStart w:id="8" w:name="P167"/>
      <w:bookmarkEnd w:id="8"/>
      <w:r>
        <w:t>XIII. Контейнерные площадки</w:t>
      </w: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ind w:firstLine="540"/>
        <w:jc w:val="both"/>
      </w:pPr>
      <w:r>
        <w:t>67. Расположение контейнерных площадок и специальных площадок для складирования КГО определяется региональным оператором по согласованию с собственником земельного участка, на котором расположены такие контейнерные площадки.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68. Региональный оператор несет ответственность за обращение с ТКО с момента погрузки таких отходов в мусоровоз в местах сбора и накопления ТКО. При этом бремя содержания контейнерных площадок, специальных площадок для складирования КГО и территории, прилегающей к месту погрузки ТКО, расположенных на придомовой территории, входящей в состав общего имущества собственников помещений в многоквартирном доме, несут собственники помещений в многоквартирном доме.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Бремя содержания контейнерных площадок, специальных площадок для складирования КГО и территории, прилегающей к месту погрузки ТКО, не входящих в состав общего имущества собственников помещений в многоквартирных домах, несут собственники земельного участка, на котором расположены такие площадки и территории.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 xml:space="preserve">69. </w:t>
      </w:r>
      <w:proofErr w:type="gramStart"/>
      <w:r>
        <w:t xml:space="preserve">Контейнерная площадка должна быть оборудована в соответствии с требованиями действующего законодательства, в том числе с </w:t>
      </w:r>
      <w:hyperlink r:id="rId24" w:history="1">
        <w:r>
          <w:rPr>
            <w:color w:val="0000FF"/>
          </w:rPr>
          <w:t>Правилами</w:t>
        </w:r>
      </w:hyperlink>
      <w:r>
        <w:t xml:space="preserve"> и нормами технической эксплуатации жилищного фонда, утвержденными постановлением Госстроя Российской Федерации от 27.09.2003 N 170, </w:t>
      </w:r>
      <w:hyperlink r:id="rId25" w:history="1">
        <w:r>
          <w:rPr>
            <w:color w:val="0000FF"/>
          </w:rPr>
          <w:t>СанПиН 42-128-4690-88</w:t>
        </w:r>
      </w:hyperlink>
      <w:r>
        <w:t>, санитарными правилами содержания территорий населенных мест, утвержденными Главным государственным санитарным врачом СССР 05.08.1988 N 4690-88, и правилами благоустройства территории соответствующего населенного пункта.</w:t>
      </w:r>
      <w:proofErr w:type="gramEnd"/>
    </w:p>
    <w:p w:rsidR="00C314DE" w:rsidRDefault="00C314DE">
      <w:pPr>
        <w:pStyle w:val="ConsPlusNormal"/>
        <w:spacing w:before="220"/>
        <w:ind w:firstLine="540"/>
        <w:jc w:val="both"/>
      </w:pPr>
      <w:r>
        <w:t>70. На контейнерной площадке должна быть размещена информация с указанием контактов организации, осуществляющей сбор и транспортирование ТКО, и графика вывоза ТКО. Дополнительно на контейнерной площадке, обслуживающей один или несколько жилых домов, должна быть размещена информация об адресах обслуживаемых домов, а на контейнерной площадке, обслуживающей юридических лиц и (или) индивидуальных предпринимателей, также указывается сокращенное наименование юридического лица, фамилия индивидуального предпринимателя.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71. Контейнерная площадка должна регулярно подвергаться санитарной уборке в соответствии с требованиями санитарно-эпидемиологического законодательства Российской Федерации.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 xml:space="preserve">72. Подъездные пути к контейнерной площадке должны быть освещены и быть пригодными для свободного проезда и маневрирования транспортных средств, в том числе исключающего </w:t>
      </w:r>
      <w:r>
        <w:lastRenderedPageBreak/>
        <w:t>движение задним ходом в жилых зонах и на придомовых территориях.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 xml:space="preserve">73. </w:t>
      </w:r>
      <w:proofErr w:type="gramStart"/>
      <w:r>
        <w:t>Доступ регионального оператора или оператора по обращению с ТКО, осуществляющего деятельность по сбору и транспортированию ТКО к контейнерной площадке, расположенной на территории, входящей в состав общего имущества многоквартирного жилого дома, въезд на которую ограничен, обеспечивается организацией, осуществляющей управление данным многоквартирным жилым домом.</w:t>
      </w:r>
      <w:proofErr w:type="gramEnd"/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jc w:val="center"/>
        <w:outlineLvl w:val="1"/>
      </w:pPr>
      <w:r>
        <w:t>XIV. Несанкционированное размещение отходов</w:t>
      </w: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ind w:firstLine="540"/>
        <w:jc w:val="both"/>
      </w:pPr>
      <w:r>
        <w:t>74. Ответственность за своевременное транспортирование бесхозяйных отходов возлагается на собственников (арендаторов) земельных участков, на которых размещены данные отходы.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75. Размещение и накопление отходов вне санкционированных мест сбора и накопления отходов соответствующего вида запрещено.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76. Собственник земельного участка, на котором размещены отходы с нарушением экологических требований, санитарных норм и правил, а также требований настоящего Порядка, несет ответственность в соответствии с законодательством Российской Федерации.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 xml:space="preserve">77. </w:t>
      </w:r>
      <w:proofErr w:type="gramStart"/>
      <w:r>
        <w:t>В случае обнаружения региональным оператором места складирования ТКО, объем которых превышает 1 куб. метр, на земельном участке, не предназначенном для этих целей и не указанном в соглашении об организации деятельности по обращению с ТКО на территории Новосибирской области, заключенном с министерством (далее - место несанкционированного размещения ТКО), региональный оператор обязан в течение 5 рабочих дней:</w:t>
      </w:r>
      <w:proofErr w:type="gramEnd"/>
    </w:p>
    <w:p w:rsidR="00C314DE" w:rsidRDefault="00C314DE">
      <w:pPr>
        <w:pStyle w:val="ConsPlusNormal"/>
        <w:spacing w:before="220"/>
        <w:ind w:firstLine="540"/>
        <w:jc w:val="both"/>
      </w:pPr>
      <w:r>
        <w:t>1) уведомить любым способом, позволяющим получить подтверждение доставки такого уведомления, собственника земельного участка, орган местного самоуправления и орган, осуществляющий государственный экологический надзор, об обнаружении места несанкционированного размещения ТКО;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2) уведомить любым способом, позволяющим получить подтверждение доставки такого уведомления, собственника земельного участка о необходимости ликвидации места несанкционированного размещения ТКО в течение 30 дней после получения уведомления и направить ему проект договора на оказание услуг по ликвидации выявленного места несанкционированного размещения ТКО.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 xml:space="preserve">78. </w:t>
      </w:r>
      <w:proofErr w:type="gramStart"/>
      <w:r>
        <w:t>Если собственник земельного участка в течение 30 дней со дня получения уведомления регионального оператора не обеспечил ликвидацию места несанкционированного размещения ТКО самостоятельно и не заключил договор с региональным оператором на оказание услуг по ликвидации выявленного места несанкционированного размещения ТКО, региональный оператор в течение 30 дней после отправления уведомления собственнику земельного участка ликвидирует место несанкционированного размещения ТКО.</w:t>
      </w:r>
      <w:proofErr w:type="gramEnd"/>
      <w:r>
        <w:t xml:space="preserve"> В этом случае региональный оператор вправе обратиться в суд с требованием о взыскании понесенных расходов.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79. Собственник земельного участка обязан самостоятельно обеспечить ликвидацию места несанкционированного размещения ТКО или заключить договор на оказание услуг по ликвидации выявленного места несанкционированного размещения ТКО с региональным оператором.</w:t>
      </w:r>
    </w:p>
    <w:p w:rsidR="00C314DE" w:rsidRDefault="00C314DE">
      <w:pPr>
        <w:pStyle w:val="ConsPlusNormal"/>
        <w:spacing w:before="220"/>
        <w:ind w:firstLine="540"/>
        <w:jc w:val="both"/>
      </w:pPr>
      <w:r>
        <w:t>80. Учет несанкционированных мест размещения отходов на территориях общего пользования ведется региональным оператором.</w:t>
      </w: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ind w:firstLine="540"/>
        <w:jc w:val="both"/>
      </w:pPr>
    </w:p>
    <w:p w:rsidR="00C314DE" w:rsidRDefault="00C314DE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307139" w:rsidRDefault="00307139"/>
    <w:sectPr w:rsidR="00307139" w:rsidSect="00CF4D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14DE"/>
    <w:rsid w:val="00142CAF"/>
    <w:rsid w:val="001723FB"/>
    <w:rsid w:val="00307139"/>
    <w:rsid w:val="00474B64"/>
    <w:rsid w:val="00475860"/>
    <w:rsid w:val="00525F3A"/>
    <w:rsid w:val="005310B2"/>
    <w:rsid w:val="00547AAF"/>
    <w:rsid w:val="00737ADD"/>
    <w:rsid w:val="00765F27"/>
    <w:rsid w:val="009A25F5"/>
    <w:rsid w:val="00C314DE"/>
    <w:rsid w:val="00C476E7"/>
    <w:rsid w:val="00C72419"/>
    <w:rsid w:val="00E573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314D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C314D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C314D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314D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C314D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C314D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F501FDC6A359CB8A13BB98406B9952FFD2A4C60DB7C68BEA8EE6F8B10A80C6268EA7AA83A7459D0e0c8D" TargetMode="External"/><Relationship Id="rId13" Type="http://schemas.openxmlformats.org/officeDocument/2006/relationships/hyperlink" Target="consultantplus://offline/ref=4F501FDC6A359CB8A13BA78910D5CB26F621176FD67764E8F5B134D647A106352FA523EA7E7958D1098154e0cDD" TargetMode="External"/><Relationship Id="rId18" Type="http://schemas.openxmlformats.org/officeDocument/2006/relationships/hyperlink" Target="consultantplus://offline/ref=4F501FDC6A359CB8A13BA78910D5CB26F621176FD67764E8F5B134D647A106352FA523EA7E7958D1098154e0cDD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4F501FDC6A359CB8A13BB98406B9952FFE2F4B65DB7668BEA8EE6F8B10eAc8D" TargetMode="External"/><Relationship Id="rId7" Type="http://schemas.openxmlformats.org/officeDocument/2006/relationships/hyperlink" Target="consultantplus://offline/ref=4F501FDC6A359CB8A13BA78910D5CB26F621176FDE7E63EEF0B869DC4FF80A3728AA7CFD793054D009815405e4c6D" TargetMode="External"/><Relationship Id="rId12" Type="http://schemas.openxmlformats.org/officeDocument/2006/relationships/hyperlink" Target="consultantplus://offline/ref=4F501FDC6A359CB8A13BA78910D5CB26F621176FD67764E8F5B134D647A106352FA523EA7E7958D1098154e0cDD" TargetMode="External"/><Relationship Id="rId17" Type="http://schemas.openxmlformats.org/officeDocument/2006/relationships/hyperlink" Target="consultantplus://offline/ref=4F501FDC6A359CB8A13BA78910D5CB26F621176FD67764E8F5B134D647A106352FA523EA7E7958D1098154e0cDD" TargetMode="External"/><Relationship Id="rId25" Type="http://schemas.openxmlformats.org/officeDocument/2006/relationships/hyperlink" Target="consultantplus://offline/ref=4F501FDC6A359CB8A13BB98406B9952FFE2A486AD67F68BEA8EE6F8B10eAc8D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4F501FDC6A359CB8A13BA78910D5CB26F621176FDE7E63E1F7BC69DC4FF80A3728AA7CFD793054D009815406e4cDD" TargetMode="External"/><Relationship Id="rId20" Type="http://schemas.openxmlformats.org/officeDocument/2006/relationships/hyperlink" Target="consultantplus://offline/ref=4F501FDC6A359CB8A13BA78910D5CB26F621176FDE7E63E1F7BC69DC4FF80A3728AA7CFD793054D009815406e4cDD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4F501FDC6A359CB8A13BB98406B9952FFD224D61DC7968BEA8EE6F8B10A80C6268EA7AAA38e7c7D" TargetMode="External"/><Relationship Id="rId11" Type="http://schemas.openxmlformats.org/officeDocument/2006/relationships/hyperlink" Target="consultantplus://offline/ref=4F501FDC6A359CB8A13BA78910D5CB26F621176FD67764E8F5B134D647A106352FA523EA7E7958D1098154e0cDD" TargetMode="External"/><Relationship Id="rId24" Type="http://schemas.openxmlformats.org/officeDocument/2006/relationships/hyperlink" Target="consultantplus://offline/ref=4F501FDC6A359CB8A13BB98406B9952FFB2E4E65DD7435B4A0B7638917A753756FA376A93A7458eDc3D" TargetMode="External"/><Relationship Id="rId5" Type="http://schemas.openxmlformats.org/officeDocument/2006/relationships/hyperlink" Target="http://www.consultant.ru" TargetMode="External"/><Relationship Id="rId15" Type="http://schemas.openxmlformats.org/officeDocument/2006/relationships/hyperlink" Target="consultantplus://offline/ref=4F501FDC6A359CB8A13BA78910D5CB26F621176FD67764E8F5B134D647A106352FA523EA7E7958D1098154e0cDD" TargetMode="External"/><Relationship Id="rId23" Type="http://schemas.openxmlformats.org/officeDocument/2006/relationships/hyperlink" Target="consultantplus://offline/ref=4F501FDC6A359CB8A13BB98406B9952FFD2A4E63DE7768BEA8EE6F8B10eAc8D" TargetMode="External"/><Relationship Id="rId10" Type="http://schemas.openxmlformats.org/officeDocument/2006/relationships/hyperlink" Target="consultantplus://offline/ref=4F501FDC6A359CB8A13BB98406B9952FFD2A4E63DE7768BEA8EE6F8B10eAc8D" TargetMode="External"/><Relationship Id="rId19" Type="http://schemas.openxmlformats.org/officeDocument/2006/relationships/hyperlink" Target="consultantplus://offline/ref=4F501FDC6A359CB8A13BA78910D5CB26F621176FD67764E8F5B134D647A106352FA523EA7E7958D1098154e0cDD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4F501FDC6A359CB8A13BB98406B9952FFD224D61DC7968BEA8EE6F8B10eAc8D" TargetMode="External"/><Relationship Id="rId14" Type="http://schemas.openxmlformats.org/officeDocument/2006/relationships/hyperlink" Target="consultantplus://offline/ref=4F501FDC6A359CB8A13BA78910D5CB26F621176FD67764E8F5B134D647A106352FA523EA7E7958D1098154e0cDD" TargetMode="External"/><Relationship Id="rId22" Type="http://schemas.openxmlformats.org/officeDocument/2006/relationships/hyperlink" Target="consultantplus://offline/ref=4F501FDC6A359CB8A13BB98406B9952FFD234D65DE7B68BEA8EE6F8B10A80C6268EA7AA83A7459D2e0c8D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4639</Words>
  <Characters>26443</Characters>
  <Application>Microsoft Office Word</Application>
  <DocSecurity>0</DocSecurity>
  <Lines>220</Lines>
  <Paragraphs>62</Paragraphs>
  <ScaleCrop>false</ScaleCrop>
  <Company>NSO</Company>
  <LinksUpToDate>false</LinksUpToDate>
  <CharactersWithSpaces>31020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Смирнова Анна Петровна</dc:creator>
  <cp:lastModifiedBy>1</cp:lastModifiedBy>
  <cp:revision>2</cp:revision>
  <dcterms:created xsi:type="dcterms:W3CDTF">2019-02-25T06:33:00Z</dcterms:created>
  <dcterms:modified xsi:type="dcterms:W3CDTF">2019-02-25T06:33:00Z</dcterms:modified>
</cp:coreProperties>
</file>